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DF7" w:rsidRPr="00B15D0A" w:rsidRDefault="00A62DF7" w:rsidP="00A62DF7">
      <w:pPr>
        <w:pStyle w:val="Ttulo1"/>
        <w:ind w:left="2835"/>
        <w:jc w:val="left"/>
        <w:rPr>
          <w:szCs w:val="24"/>
        </w:rPr>
      </w:pPr>
      <w:bookmarkStart w:id="0" w:name="_GoBack"/>
      <w:bookmarkEnd w:id="0"/>
      <w:r w:rsidRPr="00B15D0A">
        <w:rPr>
          <w:szCs w:val="24"/>
        </w:rPr>
        <w:t xml:space="preserve">LEI MUNICIPAL N.º </w:t>
      </w:r>
      <w:r w:rsidR="009552E6">
        <w:rPr>
          <w:szCs w:val="24"/>
        </w:rPr>
        <w:t>3.007</w:t>
      </w:r>
      <w:r w:rsidRPr="00B15D0A">
        <w:rPr>
          <w:szCs w:val="24"/>
        </w:rPr>
        <w:t>/2014</w:t>
      </w:r>
    </w:p>
    <w:p w:rsidR="00A62DF7" w:rsidRPr="00B15D0A" w:rsidRDefault="00A62DF7" w:rsidP="00A62DF7">
      <w:pPr>
        <w:jc w:val="both"/>
        <w:rPr>
          <w:rFonts w:ascii="Times New Roman" w:hAnsi="Times New Roman"/>
          <w:sz w:val="24"/>
          <w:szCs w:val="24"/>
        </w:rPr>
      </w:pPr>
    </w:p>
    <w:p w:rsidR="00A62DF7" w:rsidRPr="00B15D0A" w:rsidRDefault="00A62DF7" w:rsidP="00A62DF7">
      <w:pPr>
        <w:ind w:left="2835"/>
        <w:jc w:val="both"/>
        <w:rPr>
          <w:rFonts w:ascii="Times New Roman" w:eastAsia="Times New Roman" w:hAnsi="Times New Roman"/>
          <w:i/>
          <w:sz w:val="24"/>
          <w:szCs w:val="24"/>
          <w:lang w:eastAsia="pt-BR"/>
        </w:rPr>
      </w:pPr>
      <w:r w:rsidRPr="00B15D0A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 xml:space="preserve">Inclui dispositivos na </w:t>
      </w:r>
      <w:r w:rsidRPr="00B15D0A">
        <w:rPr>
          <w:rFonts w:ascii="Times New Roman" w:eastAsia="Times New Roman" w:hAnsi="Times New Roman"/>
          <w:i/>
          <w:sz w:val="24"/>
          <w:szCs w:val="24"/>
          <w:lang w:eastAsia="pt-BR"/>
        </w:rPr>
        <w:t>L</w:t>
      </w:r>
      <w:r w:rsidR="00B15D0A">
        <w:rPr>
          <w:rFonts w:ascii="Times New Roman" w:eastAsia="Times New Roman" w:hAnsi="Times New Roman"/>
          <w:i/>
          <w:sz w:val="24"/>
          <w:szCs w:val="24"/>
          <w:lang w:eastAsia="pt-BR"/>
        </w:rPr>
        <w:t>ei</w:t>
      </w:r>
      <w:r w:rsidRPr="00B15D0A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M</w:t>
      </w:r>
      <w:r w:rsidR="00B15D0A">
        <w:rPr>
          <w:rFonts w:ascii="Times New Roman" w:eastAsia="Times New Roman" w:hAnsi="Times New Roman"/>
          <w:i/>
          <w:sz w:val="24"/>
          <w:szCs w:val="24"/>
          <w:lang w:eastAsia="pt-BR"/>
        </w:rPr>
        <w:t>unicipal</w:t>
      </w:r>
      <w:r w:rsidRPr="00B15D0A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r w:rsidR="00B15D0A">
        <w:rPr>
          <w:rFonts w:ascii="Times New Roman" w:eastAsia="Times New Roman" w:hAnsi="Times New Roman"/>
          <w:i/>
          <w:sz w:val="24"/>
          <w:szCs w:val="24"/>
          <w:lang w:eastAsia="pt-BR"/>
        </w:rPr>
        <w:t>n</w:t>
      </w:r>
      <w:r w:rsidRPr="00B15D0A">
        <w:rPr>
          <w:rFonts w:ascii="Times New Roman" w:eastAsia="Times New Roman" w:hAnsi="Times New Roman"/>
          <w:i/>
          <w:sz w:val="24"/>
          <w:szCs w:val="24"/>
          <w:lang w:eastAsia="pt-BR"/>
        </w:rPr>
        <w:t>.º 2.365/2005</w:t>
      </w:r>
      <w:r w:rsidRPr="00B15D0A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, que “</w:t>
      </w:r>
      <w:r w:rsidRPr="00B15D0A">
        <w:rPr>
          <w:rFonts w:ascii="Times New Roman" w:eastAsia="Times New Roman" w:hAnsi="Times New Roman"/>
          <w:i/>
          <w:sz w:val="24"/>
          <w:szCs w:val="24"/>
          <w:lang w:eastAsia="pt-BR"/>
        </w:rPr>
        <w:t>Estabelece o Código Tributário do Município, consolida a legislação trib</w:t>
      </w:r>
      <w:r w:rsidR="001E1304">
        <w:rPr>
          <w:rFonts w:ascii="Times New Roman" w:eastAsia="Times New Roman" w:hAnsi="Times New Roman"/>
          <w:i/>
          <w:sz w:val="24"/>
          <w:szCs w:val="24"/>
          <w:lang w:eastAsia="pt-BR"/>
        </w:rPr>
        <w:t>utária e dá outras providências</w:t>
      </w:r>
      <w:proofErr w:type="gramStart"/>
      <w:r w:rsidR="001E1304">
        <w:rPr>
          <w:rFonts w:ascii="Times New Roman" w:eastAsia="Times New Roman" w:hAnsi="Times New Roman"/>
          <w:i/>
          <w:sz w:val="24"/>
          <w:szCs w:val="24"/>
          <w:lang w:eastAsia="pt-BR"/>
        </w:rPr>
        <w:t>”</w:t>
      </w:r>
      <w:proofErr w:type="gramEnd"/>
    </w:p>
    <w:p w:rsidR="009552E6" w:rsidRDefault="009552E6" w:rsidP="009552E6">
      <w:pPr>
        <w:pStyle w:val="Ttulo1"/>
        <w:ind w:firstLine="2835"/>
        <w:jc w:val="both"/>
        <w:rPr>
          <w:b w:val="0"/>
          <w:bCs/>
          <w:iCs/>
          <w:szCs w:val="24"/>
        </w:rPr>
      </w:pPr>
      <w:r>
        <w:rPr>
          <w:bCs/>
          <w:szCs w:val="24"/>
        </w:rPr>
        <w:t>SÉRGIO ADEMIR KUHN</w:t>
      </w:r>
      <w:r>
        <w:rPr>
          <w:b w:val="0"/>
          <w:szCs w:val="24"/>
        </w:rPr>
        <w:t xml:space="preserve">, Prefeito Municipal de </w:t>
      </w:r>
      <w:proofErr w:type="spellStart"/>
      <w:r>
        <w:rPr>
          <w:b w:val="0"/>
          <w:szCs w:val="24"/>
        </w:rPr>
        <w:t>Selbach</w:t>
      </w:r>
      <w:proofErr w:type="spellEnd"/>
      <w:r>
        <w:rPr>
          <w:b w:val="0"/>
          <w:szCs w:val="24"/>
        </w:rPr>
        <w:t xml:space="preserve">, RS, </w:t>
      </w:r>
      <w:r>
        <w:rPr>
          <w:b w:val="0"/>
          <w:bCs/>
          <w:iCs/>
          <w:szCs w:val="24"/>
        </w:rPr>
        <w:t xml:space="preserve">no uso de suas atribuições legais que lhe confere a Lei Orgânica do Município, faz saber que a Câmara de Vereadores aprovou o Projeto de Lei Municipal n° 014/2014, e o mesmo sanciona </w:t>
      </w:r>
      <w:proofErr w:type="gramStart"/>
      <w:r>
        <w:rPr>
          <w:b w:val="0"/>
          <w:bCs/>
          <w:iCs/>
          <w:szCs w:val="24"/>
        </w:rPr>
        <w:t>e</w:t>
      </w:r>
      <w:proofErr w:type="gramEnd"/>
      <w:r>
        <w:rPr>
          <w:b w:val="0"/>
          <w:bCs/>
          <w:iCs/>
          <w:szCs w:val="24"/>
        </w:rPr>
        <w:t xml:space="preserve"> </w:t>
      </w:r>
      <w:proofErr w:type="gramStart"/>
      <w:r>
        <w:rPr>
          <w:b w:val="0"/>
          <w:bCs/>
          <w:iCs/>
          <w:szCs w:val="24"/>
        </w:rPr>
        <w:t>promulga</w:t>
      </w:r>
      <w:proofErr w:type="gramEnd"/>
      <w:r>
        <w:rPr>
          <w:b w:val="0"/>
          <w:bCs/>
          <w:iCs/>
          <w:szCs w:val="24"/>
        </w:rPr>
        <w:t xml:space="preserve"> a presente lei:</w:t>
      </w:r>
    </w:p>
    <w:p w:rsidR="00147C48" w:rsidRPr="009552E6" w:rsidRDefault="003130FB" w:rsidP="009552E6">
      <w:pPr>
        <w:pStyle w:val="Recuodecorpodetexto"/>
        <w:tabs>
          <w:tab w:val="left" w:pos="-100"/>
        </w:tabs>
        <w:spacing w:before="120"/>
        <w:rPr>
          <w:iCs/>
          <w:szCs w:val="24"/>
        </w:rPr>
      </w:pPr>
      <w:r w:rsidRPr="00B15D0A">
        <w:rPr>
          <w:b/>
          <w:bCs/>
          <w:iCs/>
          <w:szCs w:val="24"/>
        </w:rPr>
        <w:tab/>
      </w:r>
      <w:r w:rsidRPr="00B15D0A">
        <w:rPr>
          <w:b/>
          <w:bCs/>
          <w:iCs/>
          <w:szCs w:val="24"/>
        </w:rPr>
        <w:tab/>
      </w:r>
    </w:p>
    <w:p w:rsidR="00DB33FE" w:rsidRPr="00030532" w:rsidRDefault="00B0503C" w:rsidP="00DB33FE">
      <w:pPr>
        <w:ind w:firstLine="170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Art. 1</w:t>
      </w:r>
      <w:r w:rsidR="00DB33FE" w:rsidRPr="00030532">
        <w:rPr>
          <w:rFonts w:ascii="Times New Roman" w:hAnsi="Times New Roman"/>
          <w:b/>
          <w:snapToGrid w:val="0"/>
          <w:sz w:val="24"/>
          <w:szCs w:val="24"/>
        </w:rPr>
        <w:t>º.</w:t>
      </w:r>
      <w:r w:rsidR="00DB33FE" w:rsidRPr="00030532">
        <w:rPr>
          <w:rFonts w:ascii="Times New Roman" w:hAnsi="Times New Roman"/>
          <w:snapToGrid w:val="0"/>
          <w:sz w:val="24"/>
          <w:szCs w:val="24"/>
        </w:rPr>
        <w:t xml:space="preserve"> – O inciso II do artigo 2º, da Lei Municipal nº 2.365/2005 que </w:t>
      </w:r>
      <w:r w:rsidR="00DB33FE" w:rsidRPr="00030532">
        <w:rPr>
          <w:rFonts w:ascii="Times New Roman" w:hAnsi="Times New Roman"/>
          <w:bCs/>
          <w:i/>
          <w:iCs/>
          <w:sz w:val="24"/>
          <w:szCs w:val="24"/>
        </w:rPr>
        <w:t>Estabelece o Código Tributário do Município, consolida a legislação tributária e dá outras providências</w:t>
      </w:r>
      <w:r w:rsidR="00DB33FE" w:rsidRPr="00030532">
        <w:rPr>
          <w:rFonts w:ascii="Times New Roman" w:hAnsi="Times New Roman"/>
          <w:snapToGrid w:val="0"/>
          <w:sz w:val="24"/>
          <w:szCs w:val="24"/>
        </w:rPr>
        <w:t>, passa a contar com a alínea “g”, com a seguinte redação:</w:t>
      </w:r>
    </w:p>
    <w:p w:rsidR="00DB33FE" w:rsidRPr="00030532" w:rsidRDefault="00DB33FE" w:rsidP="00DB33FE">
      <w:pPr>
        <w:ind w:firstLine="2835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 xml:space="preserve">Art. 2º </w:t>
      </w:r>
      <w:proofErr w:type="gramStart"/>
      <w:r w:rsidRPr="00030532">
        <w:rPr>
          <w:rFonts w:ascii="Times New Roman" w:hAnsi="Times New Roman"/>
          <w:i/>
          <w:snapToGrid w:val="0"/>
          <w:sz w:val="24"/>
          <w:szCs w:val="24"/>
        </w:rPr>
        <w:t>- ...</w:t>
      </w:r>
      <w:proofErr w:type="gramEnd"/>
    </w:p>
    <w:p w:rsidR="00DB33FE" w:rsidRPr="00030532" w:rsidRDefault="00DB33FE" w:rsidP="00DB33FE">
      <w:pPr>
        <w:ind w:firstLine="2835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...</w:t>
      </w:r>
    </w:p>
    <w:p w:rsidR="00DB33FE" w:rsidRPr="00030532" w:rsidRDefault="00DB33FE" w:rsidP="00DB33FE">
      <w:pPr>
        <w:ind w:firstLine="2835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 xml:space="preserve">II </w:t>
      </w:r>
      <w:proofErr w:type="gramStart"/>
      <w:r w:rsidRPr="00030532">
        <w:rPr>
          <w:rFonts w:ascii="Times New Roman" w:hAnsi="Times New Roman"/>
          <w:i/>
          <w:snapToGrid w:val="0"/>
          <w:sz w:val="24"/>
          <w:szCs w:val="24"/>
        </w:rPr>
        <w:t>- ...</w:t>
      </w:r>
      <w:proofErr w:type="gramEnd"/>
    </w:p>
    <w:p w:rsidR="00DB33FE" w:rsidRDefault="00DB33FE" w:rsidP="00DB33FE">
      <w:pPr>
        <w:ind w:firstLine="2835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g – Serviços de máquinas.</w:t>
      </w:r>
    </w:p>
    <w:p w:rsidR="00B0503C" w:rsidRDefault="00B0503C" w:rsidP="00DB33FE">
      <w:pPr>
        <w:ind w:firstLine="2835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B0503C" w:rsidRPr="00030532" w:rsidRDefault="00B0503C" w:rsidP="00B0503C">
      <w:pPr>
        <w:pStyle w:val="Recuodecorpodetexto"/>
        <w:tabs>
          <w:tab w:val="left" w:pos="-100"/>
        </w:tabs>
        <w:spacing w:before="120"/>
        <w:ind w:firstLine="1701"/>
        <w:rPr>
          <w:bCs/>
          <w:iCs/>
          <w:szCs w:val="24"/>
        </w:rPr>
      </w:pPr>
      <w:r>
        <w:rPr>
          <w:b/>
          <w:bCs/>
          <w:iCs/>
          <w:szCs w:val="24"/>
        </w:rPr>
        <w:t>Art. 2</w:t>
      </w:r>
      <w:r w:rsidRPr="00030532">
        <w:rPr>
          <w:b/>
          <w:bCs/>
          <w:iCs/>
          <w:szCs w:val="24"/>
        </w:rPr>
        <w:t xml:space="preserve">º.  </w:t>
      </w:r>
      <w:r w:rsidRPr="00030532">
        <w:rPr>
          <w:bCs/>
          <w:iCs/>
          <w:szCs w:val="24"/>
        </w:rPr>
        <w:t xml:space="preserve">Altera-se o art. 29 da </w:t>
      </w:r>
      <w:r w:rsidRPr="00030532">
        <w:rPr>
          <w:szCs w:val="24"/>
        </w:rPr>
        <w:t>Lei Municipal nº 2.365/2005</w:t>
      </w:r>
      <w:r w:rsidRPr="00030532">
        <w:rPr>
          <w:b/>
          <w:szCs w:val="24"/>
        </w:rPr>
        <w:t xml:space="preserve">, </w:t>
      </w:r>
      <w:r w:rsidRPr="00030532">
        <w:rPr>
          <w:bCs/>
          <w:iCs/>
          <w:szCs w:val="24"/>
        </w:rPr>
        <w:t xml:space="preserve">que </w:t>
      </w:r>
      <w:r w:rsidRPr="00030532">
        <w:rPr>
          <w:bCs/>
          <w:i/>
          <w:iCs/>
          <w:szCs w:val="24"/>
        </w:rPr>
        <w:t xml:space="preserve">“Estabelece o Código Tributário do Município, consolida a legislação tributária e dá outras providências”, passando a vigorar </w:t>
      </w:r>
      <w:r w:rsidRPr="00030532">
        <w:rPr>
          <w:bCs/>
          <w:iCs/>
          <w:szCs w:val="24"/>
        </w:rPr>
        <w:t>com a seguinte redação:</w:t>
      </w:r>
    </w:p>
    <w:p w:rsidR="00B0503C" w:rsidRPr="00030532" w:rsidRDefault="00B0503C" w:rsidP="00B0503C">
      <w:pPr>
        <w:pStyle w:val="Recuodecorpodetexto"/>
        <w:tabs>
          <w:tab w:val="left" w:pos="-100"/>
        </w:tabs>
        <w:spacing w:before="120"/>
        <w:rPr>
          <w:bCs/>
          <w:iCs/>
          <w:szCs w:val="24"/>
        </w:rPr>
      </w:pPr>
    </w:p>
    <w:p w:rsidR="00B0503C" w:rsidRPr="00030532" w:rsidRDefault="00B0503C" w:rsidP="00B0503C">
      <w:pPr>
        <w:pStyle w:val="Recuodecorpodetexto"/>
        <w:spacing w:before="120"/>
        <w:ind w:left="2268"/>
        <w:rPr>
          <w:iCs/>
          <w:szCs w:val="24"/>
        </w:rPr>
      </w:pPr>
      <w:proofErr w:type="gramStart"/>
      <w:r w:rsidRPr="00030532">
        <w:rPr>
          <w:b/>
          <w:iCs/>
          <w:szCs w:val="24"/>
        </w:rPr>
        <w:t>“Art. 29</w:t>
      </w:r>
      <w:r w:rsidRPr="00030532">
        <w:rPr>
          <w:iCs/>
          <w:szCs w:val="24"/>
        </w:rPr>
        <w:t>.</w:t>
      </w:r>
      <w:proofErr w:type="gramEnd"/>
      <w:r w:rsidRPr="00030532">
        <w:rPr>
          <w:iCs/>
          <w:szCs w:val="24"/>
        </w:rPr>
        <w:t xml:space="preserve"> O contribuinte sujeito à alíquota variável escriturará, em livro de registro especial, dentro do prazo de 15 (quinze) dias, no máximo, o valor diário dos serviços prestados, bem como emitirá, para cada usuário, uma nota fiscal eletrônica ou uma nota simplificada, de acordo com os modelos aprovados pela Fazenda Municipal.</w:t>
      </w:r>
    </w:p>
    <w:p w:rsidR="00B0503C" w:rsidRPr="00030532" w:rsidRDefault="00B0503C" w:rsidP="00B0503C">
      <w:pPr>
        <w:pStyle w:val="Recuodecorpodetexto"/>
        <w:spacing w:before="120"/>
        <w:ind w:left="2268"/>
        <w:rPr>
          <w:iCs/>
          <w:szCs w:val="24"/>
        </w:rPr>
      </w:pPr>
      <w:r w:rsidRPr="00030532">
        <w:rPr>
          <w:b/>
          <w:i/>
          <w:iCs/>
          <w:szCs w:val="24"/>
        </w:rPr>
        <w:t xml:space="preserve">§ 1º. </w:t>
      </w:r>
      <w:r w:rsidRPr="00030532">
        <w:rPr>
          <w:iCs/>
          <w:szCs w:val="24"/>
        </w:rPr>
        <w:t xml:space="preserve">Quando a natureza da operação, ou as condições em que se </w:t>
      </w:r>
      <w:proofErr w:type="gramStart"/>
      <w:r w:rsidRPr="00030532">
        <w:rPr>
          <w:iCs/>
          <w:szCs w:val="24"/>
        </w:rPr>
        <w:t>realizar,</w:t>
      </w:r>
      <w:proofErr w:type="gramEnd"/>
      <w:r w:rsidRPr="00030532">
        <w:rPr>
          <w:iCs/>
          <w:szCs w:val="24"/>
        </w:rPr>
        <w:t xml:space="preserve"> tornarem impraticável ou desnecessária a emissão de nota de serviço, a juízo da Fazenda Municipal, poderá ser dispensado o contribuinte das exigências deste artigo, calculando-se o imposto com base na receita estimada ou apurada na forma que for estabelecida em regulamento.</w:t>
      </w:r>
    </w:p>
    <w:p w:rsidR="00B0503C" w:rsidRPr="00030532" w:rsidRDefault="00B0503C" w:rsidP="00B0503C">
      <w:pPr>
        <w:pStyle w:val="Recuodecorpodetexto"/>
        <w:spacing w:before="120"/>
        <w:ind w:left="2268"/>
        <w:rPr>
          <w:iCs/>
          <w:szCs w:val="24"/>
        </w:rPr>
      </w:pPr>
      <w:r w:rsidRPr="00030532">
        <w:rPr>
          <w:iCs/>
          <w:szCs w:val="24"/>
        </w:rPr>
        <w:t xml:space="preserve">§ 2º. Os contribuintes com atividades concomitantes, de prestação de serviços com comércio e/ou </w:t>
      </w:r>
      <w:proofErr w:type="spellStart"/>
      <w:proofErr w:type="gramStart"/>
      <w:r w:rsidRPr="00030532">
        <w:rPr>
          <w:iCs/>
          <w:szCs w:val="24"/>
        </w:rPr>
        <w:t>industria</w:t>
      </w:r>
      <w:proofErr w:type="spellEnd"/>
      <w:proofErr w:type="gramEnd"/>
      <w:r w:rsidRPr="00030532">
        <w:rPr>
          <w:iCs/>
          <w:szCs w:val="24"/>
        </w:rPr>
        <w:t>, poderão emitir nota fiscal eletrônica conjugada.</w:t>
      </w:r>
    </w:p>
    <w:p w:rsidR="00B0503C" w:rsidRPr="00030532" w:rsidRDefault="00B0503C" w:rsidP="00B0503C">
      <w:pPr>
        <w:pStyle w:val="Recuodecorpodetexto"/>
        <w:numPr>
          <w:ilvl w:val="0"/>
          <w:numId w:val="2"/>
        </w:numPr>
        <w:spacing w:before="120"/>
        <w:rPr>
          <w:bCs/>
          <w:iCs/>
          <w:szCs w:val="24"/>
        </w:rPr>
      </w:pPr>
      <w:r w:rsidRPr="00030532">
        <w:rPr>
          <w:iCs/>
          <w:szCs w:val="24"/>
        </w:rPr>
        <w:t xml:space="preserve">Somente serão aceitas notas fiscais eletrônicas conjugadas para contribuintes com inscrição estadual, que já </w:t>
      </w:r>
      <w:proofErr w:type="gramStart"/>
      <w:r w:rsidRPr="00030532">
        <w:rPr>
          <w:iCs/>
          <w:szCs w:val="24"/>
        </w:rPr>
        <w:t>emitam,</w:t>
      </w:r>
      <w:proofErr w:type="gramEnd"/>
      <w:r w:rsidRPr="00030532">
        <w:rPr>
          <w:iCs/>
          <w:szCs w:val="24"/>
        </w:rPr>
        <w:t xml:space="preserve"> estas notas, em conformidade com as normas estaduais.”</w:t>
      </w:r>
    </w:p>
    <w:p w:rsidR="00B0503C" w:rsidRPr="00030532" w:rsidRDefault="00B0503C" w:rsidP="00B0503C">
      <w:pPr>
        <w:pStyle w:val="Recuodecorpodetexto"/>
        <w:spacing w:before="120"/>
        <w:ind w:left="2268"/>
        <w:rPr>
          <w:iCs/>
          <w:szCs w:val="24"/>
        </w:rPr>
      </w:pPr>
      <w:r w:rsidRPr="00030532">
        <w:rPr>
          <w:iCs/>
          <w:szCs w:val="24"/>
        </w:rPr>
        <w:lastRenderedPageBreak/>
        <w:t xml:space="preserve">§ 3º. </w:t>
      </w:r>
      <w:proofErr w:type="gramStart"/>
      <w:r w:rsidRPr="00030532">
        <w:rPr>
          <w:iCs/>
          <w:szCs w:val="24"/>
        </w:rPr>
        <w:t>O executivo regulamentará por decreto a emissão da nota fiscal eletrônica, para os contribuintes que tem como atividade somente a prestação de serviços.”</w:t>
      </w:r>
      <w:proofErr w:type="gramEnd"/>
    </w:p>
    <w:p w:rsidR="00DB33FE" w:rsidRPr="00030532" w:rsidRDefault="00DB33FE" w:rsidP="00DB33FE">
      <w:pPr>
        <w:ind w:firstLine="1701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:rsidR="00DB33FE" w:rsidRPr="00030532" w:rsidRDefault="00DB33FE" w:rsidP="00DB33FE">
      <w:pPr>
        <w:ind w:firstLine="1701"/>
        <w:jc w:val="both"/>
        <w:rPr>
          <w:rFonts w:ascii="Times New Roman" w:hAnsi="Times New Roman"/>
          <w:snapToGrid w:val="0"/>
          <w:sz w:val="24"/>
          <w:szCs w:val="24"/>
        </w:rPr>
      </w:pPr>
      <w:r w:rsidRPr="00030532">
        <w:rPr>
          <w:rFonts w:ascii="Times New Roman" w:hAnsi="Times New Roman"/>
          <w:b/>
          <w:snapToGrid w:val="0"/>
          <w:sz w:val="24"/>
          <w:szCs w:val="24"/>
        </w:rPr>
        <w:t>Art. 3º</w:t>
      </w:r>
      <w:r w:rsidRPr="00030532">
        <w:rPr>
          <w:rFonts w:ascii="Times New Roman" w:hAnsi="Times New Roman"/>
          <w:snapToGrid w:val="0"/>
          <w:sz w:val="24"/>
          <w:szCs w:val="24"/>
        </w:rPr>
        <w:t xml:space="preserve"> - O Título III (Das Taxas) da Lei Municipal nº 2.365/2005 que </w:t>
      </w:r>
      <w:r w:rsidRPr="00030532">
        <w:rPr>
          <w:rFonts w:ascii="Times New Roman" w:hAnsi="Times New Roman"/>
          <w:bCs/>
          <w:i/>
          <w:iCs/>
          <w:sz w:val="24"/>
          <w:szCs w:val="24"/>
        </w:rPr>
        <w:t>Estabelece o Código Tributário do Município, consolida a legislação tributária e dá outras providências</w:t>
      </w:r>
      <w:r w:rsidRPr="00030532">
        <w:rPr>
          <w:rFonts w:ascii="Times New Roman" w:hAnsi="Times New Roman"/>
          <w:snapToGrid w:val="0"/>
          <w:sz w:val="24"/>
          <w:szCs w:val="24"/>
        </w:rPr>
        <w:t>, passa a contar com o Capítulo VII, Seções I, II e III, bem como, 03 novos artigos, com a seguinte redação:</w:t>
      </w:r>
    </w:p>
    <w:p w:rsidR="00DB33FE" w:rsidRPr="00030532" w:rsidRDefault="00DB33FE" w:rsidP="00DB33FE">
      <w:pPr>
        <w:ind w:firstLine="1701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Capítulo VII</w:t>
      </w: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Da Taxa por Serviços de Máquinas</w:t>
      </w: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Seção I - Do fato gerador e Incidência</w:t>
      </w:r>
    </w:p>
    <w:p w:rsidR="00DB33FE" w:rsidRPr="00030532" w:rsidRDefault="00DB33FE" w:rsidP="00DB33FE">
      <w:pPr>
        <w:pStyle w:val="Corpodetexto"/>
        <w:ind w:left="2552" w:firstLine="283"/>
        <w:rPr>
          <w:rFonts w:ascii="Times New Roman" w:hAnsi="Times New Roman"/>
          <w:i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 xml:space="preserve">Art. 79A - </w:t>
      </w:r>
      <w:r w:rsidRPr="00030532">
        <w:rPr>
          <w:rFonts w:ascii="Times New Roman" w:hAnsi="Times New Roman"/>
          <w:i/>
          <w:sz w:val="24"/>
          <w:szCs w:val="24"/>
        </w:rPr>
        <w:t>A taxa por serviços de máquinas</w:t>
      </w:r>
      <w:proofErr w:type="gramStart"/>
      <w:r w:rsidRPr="00030532">
        <w:rPr>
          <w:rFonts w:ascii="Times New Roman" w:hAnsi="Times New Roman"/>
          <w:i/>
          <w:sz w:val="24"/>
          <w:szCs w:val="24"/>
        </w:rPr>
        <w:t>, será</w:t>
      </w:r>
      <w:proofErr w:type="gramEnd"/>
      <w:r w:rsidRPr="00030532">
        <w:rPr>
          <w:rFonts w:ascii="Times New Roman" w:hAnsi="Times New Roman"/>
          <w:i/>
          <w:sz w:val="24"/>
          <w:szCs w:val="24"/>
        </w:rPr>
        <w:t xml:space="preserve"> devida por quem se utilizar dos serviços prestados pelo município, resultando na expedição de documento em prática de ato de sua competência.</w:t>
      </w: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Seção II</w:t>
      </w:r>
      <w:proofErr w:type="gramStart"/>
      <w:r w:rsidRPr="00030532">
        <w:rPr>
          <w:rFonts w:ascii="Times New Roman" w:hAnsi="Times New Roman"/>
          <w:i/>
          <w:snapToGrid w:val="0"/>
          <w:sz w:val="24"/>
          <w:szCs w:val="24"/>
        </w:rPr>
        <w:t xml:space="preserve">  </w:t>
      </w:r>
      <w:proofErr w:type="gramEnd"/>
      <w:r w:rsidRPr="00030532">
        <w:rPr>
          <w:rFonts w:ascii="Times New Roman" w:hAnsi="Times New Roman"/>
          <w:i/>
          <w:snapToGrid w:val="0"/>
          <w:sz w:val="24"/>
          <w:szCs w:val="24"/>
        </w:rPr>
        <w:t>- Da base de cálculo e alíquotas</w:t>
      </w:r>
    </w:p>
    <w:p w:rsidR="00DB33FE" w:rsidRPr="00030532" w:rsidRDefault="00DB33FE" w:rsidP="00DB33FE">
      <w:pPr>
        <w:pStyle w:val="Corpodetexto"/>
        <w:ind w:left="2552" w:firstLine="283"/>
        <w:rPr>
          <w:rFonts w:ascii="Times New Roman" w:hAnsi="Times New Roman"/>
          <w:i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 xml:space="preserve">Art. 79B - </w:t>
      </w:r>
      <w:r w:rsidRPr="00030532">
        <w:rPr>
          <w:rFonts w:ascii="Times New Roman" w:hAnsi="Times New Roman"/>
          <w:i/>
          <w:sz w:val="24"/>
          <w:szCs w:val="24"/>
        </w:rPr>
        <w:t>A taxa, diferenciada em função da natureza do serviço, será calculadas por meio de valores incidentes sobre a base de cálculo vigente no Município, de acordo com a tabela anexa a este Código (Anexo XI).</w:t>
      </w: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:rsidR="00DB33FE" w:rsidRPr="00030532" w:rsidRDefault="00DB33FE" w:rsidP="00DB33FE">
      <w:pPr>
        <w:ind w:left="2552" w:firstLine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>Seção III – Do Lançamento e Arrecadação</w:t>
      </w:r>
    </w:p>
    <w:p w:rsidR="00DB33FE" w:rsidRPr="00B0503C" w:rsidRDefault="00DB33FE" w:rsidP="00B0503C">
      <w:pPr>
        <w:pStyle w:val="Corpodetexto"/>
        <w:ind w:left="2552" w:firstLine="283"/>
        <w:rPr>
          <w:rFonts w:ascii="Times New Roman" w:hAnsi="Times New Roman"/>
          <w:i/>
          <w:sz w:val="24"/>
          <w:szCs w:val="24"/>
        </w:rPr>
      </w:pPr>
      <w:r w:rsidRPr="00030532">
        <w:rPr>
          <w:rFonts w:ascii="Times New Roman" w:hAnsi="Times New Roman"/>
          <w:i/>
          <w:snapToGrid w:val="0"/>
          <w:sz w:val="24"/>
          <w:szCs w:val="24"/>
        </w:rPr>
        <w:t xml:space="preserve">Art. 79C - </w:t>
      </w:r>
      <w:r w:rsidRPr="00030532">
        <w:rPr>
          <w:rFonts w:ascii="Times New Roman" w:hAnsi="Times New Roman"/>
          <w:i/>
          <w:sz w:val="24"/>
          <w:szCs w:val="24"/>
        </w:rPr>
        <w:t>A taxa de serviços de máquina pode ser lançada antecipadamente ou posteriormente, conforme o caso e simultaneamente com a arrecadação, respeitando os prazos e condições fixadas em regulamento.</w:t>
      </w:r>
    </w:p>
    <w:p w:rsidR="00DB33FE" w:rsidRPr="00030532" w:rsidRDefault="00DB33FE" w:rsidP="00DB33FE">
      <w:pPr>
        <w:ind w:firstLine="1701"/>
        <w:jc w:val="both"/>
        <w:rPr>
          <w:rFonts w:ascii="Times New Roman" w:hAnsi="Times New Roman"/>
          <w:snapToGrid w:val="0"/>
          <w:sz w:val="24"/>
          <w:szCs w:val="24"/>
        </w:rPr>
      </w:pPr>
      <w:r w:rsidRPr="00030532">
        <w:rPr>
          <w:rFonts w:ascii="Times New Roman" w:hAnsi="Times New Roman"/>
          <w:b/>
          <w:snapToGrid w:val="0"/>
          <w:sz w:val="24"/>
          <w:szCs w:val="24"/>
        </w:rPr>
        <w:t xml:space="preserve">Art. 4º </w:t>
      </w:r>
      <w:r w:rsidRPr="00030532">
        <w:rPr>
          <w:rFonts w:ascii="Times New Roman" w:hAnsi="Times New Roman"/>
          <w:snapToGrid w:val="0"/>
          <w:sz w:val="24"/>
          <w:szCs w:val="24"/>
        </w:rPr>
        <w:t>-</w:t>
      </w:r>
      <w:proofErr w:type="gramStart"/>
      <w:r w:rsidRPr="00030532">
        <w:rPr>
          <w:rFonts w:ascii="Times New Roman" w:hAnsi="Times New Roman"/>
          <w:snapToGrid w:val="0"/>
          <w:sz w:val="24"/>
          <w:szCs w:val="24"/>
        </w:rPr>
        <w:t xml:space="preserve">  </w:t>
      </w:r>
      <w:proofErr w:type="gramEnd"/>
      <w:r w:rsidRPr="00030532">
        <w:rPr>
          <w:rFonts w:ascii="Times New Roman" w:hAnsi="Times New Roman"/>
          <w:snapToGrid w:val="0"/>
          <w:sz w:val="24"/>
          <w:szCs w:val="24"/>
        </w:rPr>
        <w:t xml:space="preserve">Fica inserido o ANEXO XI,  da Lei Municipal nº 2.365/2005 que </w:t>
      </w:r>
      <w:r w:rsidRPr="00030532">
        <w:rPr>
          <w:rFonts w:ascii="Times New Roman" w:hAnsi="Times New Roman"/>
          <w:bCs/>
          <w:i/>
          <w:iCs/>
          <w:sz w:val="24"/>
          <w:szCs w:val="24"/>
        </w:rPr>
        <w:t>Estabelece o Código Tributário do Município, consolida a legislação tributária e dá outras providências</w:t>
      </w:r>
      <w:r w:rsidRPr="00030532">
        <w:rPr>
          <w:rFonts w:ascii="Times New Roman" w:hAnsi="Times New Roman"/>
          <w:snapToGrid w:val="0"/>
          <w:sz w:val="24"/>
          <w:szCs w:val="24"/>
        </w:rPr>
        <w:t>, passando a contar com uma Tabela de Serviços de Máquinas, com a seguinte redação:</w:t>
      </w:r>
    </w:p>
    <w:p w:rsidR="00DB33FE" w:rsidRPr="00030532" w:rsidRDefault="00DB33FE" w:rsidP="00DB33FE">
      <w:pPr>
        <w:ind w:firstLine="1701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DB33FE" w:rsidRPr="00030532" w:rsidRDefault="00DB33FE" w:rsidP="00DB33FE">
      <w:pPr>
        <w:ind w:firstLine="1701"/>
        <w:jc w:val="center"/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ind w:firstLine="1701"/>
        <w:jc w:val="center"/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ind w:firstLine="1701"/>
        <w:jc w:val="center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b/>
          <w:i/>
          <w:snapToGrid w:val="0"/>
          <w:sz w:val="24"/>
          <w:szCs w:val="24"/>
        </w:rPr>
        <w:lastRenderedPageBreak/>
        <w:t>ANEXO XI – Serviços de Máquinas</w:t>
      </w:r>
    </w:p>
    <w:p w:rsidR="00DB33FE" w:rsidRPr="00030532" w:rsidRDefault="00DB33FE" w:rsidP="00DB33FE">
      <w:pPr>
        <w:ind w:firstLine="1701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tbl>
      <w:tblPr>
        <w:tblpPr w:leftFromText="141" w:rightFromText="141" w:vertAnchor="text" w:tblpX="177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559"/>
      </w:tblGrid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pStyle w:val="Corpodetexto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3. DE SERVIÇOS DE MÁQUINAS E </w:t>
            </w:r>
            <w:proofErr w:type="gramStart"/>
            <w:r w:rsidRPr="0003053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EQUIPAMENTOS</w:t>
            </w:r>
            <w:r w:rsidRPr="0003053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...</w:t>
            </w:r>
            <w:proofErr w:type="gramEnd"/>
            <w:r w:rsidRPr="0003053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</w:t>
            </w:r>
          </w:p>
          <w:p w:rsidR="00DB33FE" w:rsidRPr="00030532" w:rsidRDefault="00DB33FE" w:rsidP="0097130A">
            <w:pPr>
              <w:pStyle w:val="Corpodetexto"/>
              <w:rPr>
                <w:rFonts w:ascii="Times New Roman" w:hAnsi="Times New Roman"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(serão cobrados por ocasião do pedido de prestação dos Serviços, e executados</w:t>
            </w:r>
            <w:proofErr w:type="gramStart"/>
            <w:r w:rsidRPr="0003053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 xml:space="preserve">  </w:t>
            </w:r>
            <w:proofErr w:type="gramEnd"/>
            <w:r w:rsidRPr="00030532">
              <w:rPr>
                <w:rFonts w:ascii="Times New Roman" w:hAnsi="Times New Roman"/>
                <w:i/>
                <w:snapToGrid w:val="0"/>
                <w:sz w:val="24"/>
                <w:szCs w:val="24"/>
              </w:rPr>
              <w:t>mediante pagamento antecipado pelo usuário; os serviços só poderão  ser efetuados quando não interferirem no bom andamento do Serviço Público)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pStyle w:val="Corpodetex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0532">
              <w:rPr>
                <w:rFonts w:ascii="Times New Roman" w:hAnsi="Times New Roman"/>
                <w:i/>
                <w:sz w:val="24"/>
                <w:szCs w:val="24"/>
              </w:rPr>
              <w:t>R$</w:t>
            </w:r>
          </w:p>
        </w:tc>
      </w:tr>
    </w:tbl>
    <w:p w:rsidR="00DB33FE" w:rsidRPr="00030532" w:rsidRDefault="00DB33FE" w:rsidP="00DB33FE">
      <w:pPr>
        <w:rPr>
          <w:rFonts w:ascii="Times New Roman" w:hAnsi="Times New Roman"/>
          <w:i/>
          <w:sz w:val="24"/>
          <w:szCs w:val="24"/>
        </w:rPr>
      </w:pPr>
    </w:p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ind w:left="1701" w:firstLine="1701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b/>
          <w:i/>
          <w:snapToGrid w:val="0"/>
          <w:sz w:val="24"/>
          <w:szCs w:val="24"/>
        </w:rPr>
        <w:t>33.1</w:t>
      </w:r>
      <w:r w:rsidRPr="00030532">
        <w:rPr>
          <w:rFonts w:ascii="Times New Roman" w:hAnsi="Times New Roman"/>
          <w:bCs/>
          <w:i/>
          <w:snapToGrid w:val="0"/>
          <w:sz w:val="24"/>
          <w:szCs w:val="24"/>
        </w:rPr>
        <w:t>. SECRETARIA DE OBRAS E SERVIÇOS PÚBLICOS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559"/>
      </w:tblGrid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  <w:t>Descrição do serviço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  <w:t>VALOR R$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RETROESCAVADEIRA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R$ 100,00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TRATOR ESTEIRA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R$ 150,00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CARREGADEIRA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R$ 90,00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MOTONIVELADORA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R$ 150,00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ROLO COMPACTADOR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R$ 70,00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CAMINHÃO PARA CARGA DE TERRA E CASCALHO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</w:tbl>
    <w:p w:rsidR="00DB33FE" w:rsidRPr="00030532" w:rsidRDefault="00DB33FE" w:rsidP="00DB33FE">
      <w:pPr>
        <w:rPr>
          <w:rFonts w:ascii="Times New Roman" w:hAnsi="Times New Roman"/>
          <w:b/>
          <w:i/>
          <w:snapToGrid w:val="0"/>
          <w:sz w:val="24"/>
          <w:szCs w:val="24"/>
        </w:rPr>
      </w:pPr>
    </w:p>
    <w:p w:rsidR="00DB33FE" w:rsidRPr="00030532" w:rsidRDefault="00DB33FE" w:rsidP="00DB33FE">
      <w:pPr>
        <w:ind w:left="1701" w:hanging="285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r w:rsidRPr="00030532">
        <w:rPr>
          <w:rFonts w:ascii="Times New Roman" w:hAnsi="Times New Roman"/>
          <w:b/>
          <w:i/>
          <w:snapToGrid w:val="0"/>
          <w:sz w:val="24"/>
          <w:szCs w:val="24"/>
        </w:rPr>
        <w:t xml:space="preserve">   3.2</w:t>
      </w:r>
      <w:r w:rsidRPr="00030532">
        <w:rPr>
          <w:rFonts w:ascii="Times New Roman" w:hAnsi="Times New Roman"/>
          <w:bCs/>
          <w:i/>
          <w:snapToGrid w:val="0"/>
          <w:sz w:val="24"/>
          <w:szCs w:val="24"/>
        </w:rPr>
        <w:t>. SECRETARIA DE DESENVOLVIMENTO ECONÔMICO E AGROPECUÁRIO E PATRULHA AGRICOLA</w:t>
      </w:r>
    </w:p>
    <w:tbl>
      <w:tblPr>
        <w:tblW w:w="0" w:type="auto"/>
        <w:tblInd w:w="1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559"/>
      </w:tblGrid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  <w:t>Descrição do serviço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/>
                <w:i/>
                <w:snapToGrid w:val="0"/>
                <w:sz w:val="24"/>
                <w:szCs w:val="24"/>
              </w:rPr>
              <w:t>VALOR R$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TRATOR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DISTRIBUIDOR DE ADUBO ORGÂNICO (por dia)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ROÇADEIRA (por dia)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TRATOR E PLANTADEIRA (por hora)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CARRETA AGRÍCOLA (por dia)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  <w:tr w:rsidR="00DB33FE" w:rsidRPr="00030532" w:rsidTr="0097130A">
        <w:tc>
          <w:tcPr>
            <w:tcW w:w="5812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CARRETA AGRÍCOLA E TRATOR (por dia)</w:t>
            </w:r>
          </w:p>
        </w:tc>
        <w:tc>
          <w:tcPr>
            <w:tcW w:w="1559" w:type="dxa"/>
          </w:tcPr>
          <w:p w:rsidR="00DB33FE" w:rsidRPr="00030532" w:rsidRDefault="00DB33FE" w:rsidP="0097130A">
            <w:pPr>
              <w:jc w:val="center"/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</w:pPr>
            <w:r w:rsidRPr="00030532">
              <w:rPr>
                <w:rFonts w:ascii="Times New Roman" w:hAnsi="Times New Roman"/>
                <w:bCs/>
                <w:i/>
                <w:snapToGrid w:val="0"/>
                <w:sz w:val="24"/>
                <w:szCs w:val="24"/>
              </w:rPr>
              <w:t>R$ 50,00</w:t>
            </w:r>
          </w:p>
        </w:tc>
      </w:tr>
    </w:tbl>
    <w:p w:rsidR="00DB33FE" w:rsidRPr="00030532" w:rsidRDefault="003130FB" w:rsidP="003130FB">
      <w:pPr>
        <w:pStyle w:val="Recuodecorpodetexto"/>
        <w:tabs>
          <w:tab w:val="left" w:pos="-100"/>
        </w:tabs>
        <w:spacing w:before="120"/>
        <w:rPr>
          <w:b/>
          <w:bCs/>
          <w:iCs/>
          <w:szCs w:val="24"/>
        </w:rPr>
      </w:pPr>
      <w:r w:rsidRPr="00030532">
        <w:rPr>
          <w:b/>
          <w:bCs/>
          <w:iCs/>
          <w:szCs w:val="24"/>
        </w:rPr>
        <w:lastRenderedPageBreak/>
        <w:tab/>
      </w:r>
      <w:r w:rsidRPr="00030532">
        <w:rPr>
          <w:b/>
          <w:bCs/>
          <w:iCs/>
          <w:szCs w:val="24"/>
        </w:rPr>
        <w:tab/>
      </w:r>
    </w:p>
    <w:p w:rsidR="00CB0381" w:rsidRPr="00030532" w:rsidRDefault="003130FB" w:rsidP="003130FB">
      <w:pPr>
        <w:pStyle w:val="Recuodecorpodetexto"/>
        <w:tabs>
          <w:tab w:val="left" w:pos="-100"/>
        </w:tabs>
        <w:spacing w:before="120"/>
        <w:rPr>
          <w:bCs/>
          <w:iCs/>
          <w:szCs w:val="24"/>
        </w:rPr>
      </w:pPr>
      <w:r w:rsidRPr="00030532">
        <w:rPr>
          <w:b/>
          <w:bCs/>
          <w:iCs/>
          <w:szCs w:val="24"/>
        </w:rPr>
        <w:t xml:space="preserve">Art. </w:t>
      </w:r>
      <w:r w:rsidR="00DB33FE" w:rsidRPr="00030532">
        <w:rPr>
          <w:b/>
          <w:bCs/>
          <w:iCs/>
          <w:szCs w:val="24"/>
        </w:rPr>
        <w:t>5</w:t>
      </w:r>
      <w:r w:rsidRPr="00030532">
        <w:rPr>
          <w:b/>
          <w:bCs/>
          <w:iCs/>
          <w:szCs w:val="24"/>
        </w:rPr>
        <w:t xml:space="preserve">º. </w:t>
      </w:r>
      <w:r w:rsidRPr="00030532">
        <w:rPr>
          <w:bCs/>
          <w:iCs/>
          <w:szCs w:val="24"/>
        </w:rPr>
        <w:t>Esta Lei entra em v</w:t>
      </w:r>
      <w:r w:rsidR="00A62DF7" w:rsidRPr="00030532">
        <w:rPr>
          <w:bCs/>
          <w:iCs/>
          <w:szCs w:val="24"/>
        </w:rPr>
        <w:t>igor na data de sua publicação, revogadas as disposições em contrário.</w:t>
      </w:r>
    </w:p>
    <w:p w:rsidR="00DB33FE" w:rsidRPr="00030532" w:rsidRDefault="00DB33FE" w:rsidP="00A62DF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DF7" w:rsidRPr="00030532" w:rsidRDefault="00A62DF7" w:rsidP="00A62DF7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030532">
        <w:rPr>
          <w:rFonts w:ascii="Times New Roman" w:eastAsia="Times New Roman" w:hAnsi="Times New Roman"/>
          <w:sz w:val="24"/>
          <w:szCs w:val="24"/>
          <w:lang w:eastAsia="pt-BR"/>
        </w:rPr>
        <w:t>GABINETE DO PREFEITO, em 2</w:t>
      </w:r>
      <w:r w:rsidR="009552E6">
        <w:rPr>
          <w:rFonts w:ascii="Times New Roman" w:eastAsia="Times New Roman" w:hAnsi="Times New Roman"/>
          <w:sz w:val="24"/>
          <w:szCs w:val="24"/>
          <w:lang w:eastAsia="pt-BR"/>
        </w:rPr>
        <w:t>5</w:t>
      </w:r>
      <w:r w:rsidRPr="00030532">
        <w:rPr>
          <w:rFonts w:ascii="Times New Roman" w:eastAsia="Times New Roman" w:hAnsi="Times New Roman"/>
          <w:sz w:val="24"/>
          <w:szCs w:val="24"/>
          <w:lang w:eastAsia="pt-BR"/>
        </w:rPr>
        <w:t xml:space="preserve"> de março de 2014.</w:t>
      </w:r>
    </w:p>
    <w:p w:rsidR="00A62DF7" w:rsidRPr="00030532" w:rsidRDefault="00A62DF7" w:rsidP="00A62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DF7" w:rsidRPr="00030532" w:rsidRDefault="00A62DF7" w:rsidP="00A62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DF7" w:rsidRPr="00030532" w:rsidRDefault="00A62DF7" w:rsidP="00F971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030532">
        <w:rPr>
          <w:rFonts w:ascii="Times New Roman" w:eastAsia="Times New Roman" w:hAnsi="Times New Roman"/>
          <w:sz w:val="24"/>
          <w:szCs w:val="24"/>
          <w:lang w:eastAsia="pt-BR"/>
        </w:rPr>
        <w:t>Sergio Ademir Kuhn</w:t>
      </w:r>
    </w:p>
    <w:p w:rsidR="00A62DF7" w:rsidRPr="00030532" w:rsidRDefault="00A62DF7" w:rsidP="00A62D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030532">
        <w:rPr>
          <w:rFonts w:ascii="Times New Roman" w:eastAsia="Times New Roman" w:hAnsi="Times New Roman"/>
          <w:sz w:val="24"/>
          <w:szCs w:val="24"/>
          <w:lang w:eastAsia="pt-BR"/>
        </w:rPr>
        <w:t xml:space="preserve">Prefeito Municipal </w:t>
      </w:r>
    </w:p>
    <w:p w:rsidR="00DB33FE" w:rsidRPr="00030532" w:rsidRDefault="00DB33FE" w:rsidP="00A62D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33FE" w:rsidRPr="00030532" w:rsidRDefault="00DB33FE" w:rsidP="00A62D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62DF7" w:rsidRPr="00030532" w:rsidRDefault="00A62DF7" w:rsidP="00A62D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435F3" w:rsidRPr="002435F3" w:rsidRDefault="002435F3" w:rsidP="002435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 w:rsidRPr="002435F3">
        <w:rPr>
          <w:rFonts w:ascii="Times New Roman" w:eastAsia="Times New Roman" w:hAnsi="Times New Roman"/>
          <w:sz w:val="24"/>
          <w:szCs w:val="24"/>
          <w:lang w:eastAsia="pt-BR"/>
        </w:rPr>
        <w:t xml:space="preserve">Marli Teresinha </w:t>
      </w:r>
      <w:proofErr w:type="spellStart"/>
      <w:r w:rsidRPr="002435F3">
        <w:rPr>
          <w:rFonts w:ascii="Times New Roman" w:eastAsia="Times New Roman" w:hAnsi="Times New Roman"/>
          <w:sz w:val="24"/>
          <w:szCs w:val="24"/>
          <w:lang w:eastAsia="pt-BR"/>
        </w:rPr>
        <w:t>Tonello</w:t>
      </w:r>
      <w:proofErr w:type="spellEnd"/>
      <w:r w:rsidRPr="002435F3">
        <w:rPr>
          <w:rFonts w:ascii="Times New Roman" w:eastAsia="Times New Roman" w:hAnsi="Times New Roman"/>
          <w:sz w:val="24"/>
          <w:szCs w:val="24"/>
          <w:lang w:eastAsia="pt-BR"/>
        </w:rPr>
        <w:t xml:space="preserve"> Reis</w:t>
      </w:r>
    </w:p>
    <w:p w:rsidR="002435F3" w:rsidRPr="002435F3" w:rsidRDefault="002435F3" w:rsidP="002435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2435F3">
        <w:rPr>
          <w:rFonts w:ascii="Times New Roman" w:eastAsia="Times New Roman" w:hAnsi="Times New Roman"/>
          <w:sz w:val="24"/>
          <w:szCs w:val="24"/>
          <w:lang w:eastAsia="pt-BR"/>
        </w:rPr>
        <w:t>Secretária de Administração</w:t>
      </w:r>
    </w:p>
    <w:p w:rsidR="002435F3" w:rsidRPr="002435F3" w:rsidRDefault="002435F3" w:rsidP="002435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   </w:t>
      </w:r>
      <w:r w:rsidRPr="002435F3">
        <w:rPr>
          <w:rFonts w:ascii="Times New Roman" w:eastAsia="Times New Roman" w:hAnsi="Times New Roman"/>
          <w:sz w:val="24"/>
          <w:szCs w:val="24"/>
          <w:lang w:eastAsia="pt-BR"/>
        </w:rPr>
        <w:t>Fazenda e Planejamento</w:t>
      </w:r>
    </w:p>
    <w:p w:rsidR="00F971CB" w:rsidRPr="00030532" w:rsidRDefault="00F971CB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Pr="00030532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DB33FE" w:rsidRDefault="00DB33FE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p w:rsidR="00B0503C" w:rsidRPr="00030532" w:rsidRDefault="00B0503C" w:rsidP="00F971CB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</w:pPr>
    </w:p>
    <w:sectPr w:rsidR="00B0503C" w:rsidRPr="00030532" w:rsidSect="00A62DF7">
      <w:pgSz w:w="11906" w:h="16838"/>
      <w:pgMar w:top="2268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05181"/>
    <w:multiLevelType w:val="hybridMultilevel"/>
    <w:tmpl w:val="B43E291C"/>
    <w:lvl w:ilvl="0" w:tplc="B91E60B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2495EFB"/>
    <w:multiLevelType w:val="hybridMultilevel"/>
    <w:tmpl w:val="0A46983C"/>
    <w:lvl w:ilvl="0" w:tplc="1DAA751A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FB"/>
    <w:rsid w:val="00001BCC"/>
    <w:rsid w:val="00014A2C"/>
    <w:rsid w:val="00020AD4"/>
    <w:rsid w:val="00030532"/>
    <w:rsid w:val="00147C48"/>
    <w:rsid w:val="00177BC6"/>
    <w:rsid w:val="001E1304"/>
    <w:rsid w:val="002435F3"/>
    <w:rsid w:val="003130FB"/>
    <w:rsid w:val="00344CA5"/>
    <w:rsid w:val="00370128"/>
    <w:rsid w:val="005E68DB"/>
    <w:rsid w:val="00627DF1"/>
    <w:rsid w:val="00711946"/>
    <w:rsid w:val="00722E92"/>
    <w:rsid w:val="00726FA5"/>
    <w:rsid w:val="00777BB1"/>
    <w:rsid w:val="007E78ED"/>
    <w:rsid w:val="008013BC"/>
    <w:rsid w:val="00814D08"/>
    <w:rsid w:val="008831E9"/>
    <w:rsid w:val="009055ED"/>
    <w:rsid w:val="009552E6"/>
    <w:rsid w:val="009C5926"/>
    <w:rsid w:val="009D797C"/>
    <w:rsid w:val="00A1089A"/>
    <w:rsid w:val="00A16575"/>
    <w:rsid w:val="00A62DF7"/>
    <w:rsid w:val="00AB1B3C"/>
    <w:rsid w:val="00B0503C"/>
    <w:rsid w:val="00B15D0A"/>
    <w:rsid w:val="00BB30CA"/>
    <w:rsid w:val="00C52421"/>
    <w:rsid w:val="00CB0381"/>
    <w:rsid w:val="00DB33FE"/>
    <w:rsid w:val="00DD6F09"/>
    <w:rsid w:val="00E72B26"/>
    <w:rsid w:val="00F20C27"/>
    <w:rsid w:val="00F5071F"/>
    <w:rsid w:val="00F606DC"/>
    <w:rsid w:val="00F971CB"/>
    <w:rsid w:val="00FA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A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62D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15D0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6BC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6BC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130FB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130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2D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2DF7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A62DF7"/>
    <w:rPr>
      <w:rFonts w:ascii="Times New Roman" w:eastAsia="Times New Roman" w:hAnsi="Times New Roman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6BC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6BCE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B15D0A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DB33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B33F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A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62D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15D0A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6BC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6BCE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130FB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130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2D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2DF7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A62DF7"/>
    <w:rPr>
      <w:rFonts w:ascii="Times New Roman" w:eastAsia="Times New Roman" w:hAnsi="Times New Roman"/>
      <w:b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6BC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6BCE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rsid w:val="00B15D0A"/>
    <w:rPr>
      <w:rFonts w:ascii="Calibri" w:eastAsia="Times New Roman" w:hAnsi="Calibri" w:cs="Times New Roman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DB33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B33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pc15</cp:lastModifiedBy>
  <cp:revision>2</cp:revision>
  <cp:lastPrinted>2014-03-27T13:12:00Z</cp:lastPrinted>
  <dcterms:created xsi:type="dcterms:W3CDTF">2014-06-24T12:59:00Z</dcterms:created>
  <dcterms:modified xsi:type="dcterms:W3CDTF">2014-06-24T12:59:00Z</dcterms:modified>
</cp:coreProperties>
</file>